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23" w:rsidRPr="00CE3523" w:rsidRDefault="00CE3523" w:rsidP="000C41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85BA6" w:rsidRDefault="00185BA6" w:rsidP="00CB3172">
      <w:pPr>
        <w:ind w:right="-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Family</w:t>
      </w:r>
      <w:r w:rsidRPr="009854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659A" w:rsidRPr="009854C8">
        <w:rPr>
          <w:rFonts w:asciiTheme="minorHAnsi" w:hAnsiTheme="minorHAnsi" w:cstheme="minorHAnsi"/>
          <w:b/>
          <w:sz w:val="24"/>
          <w:szCs w:val="24"/>
        </w:rPr>
        <w:t>E</w:t>
      </w:r>
      <w:r w:rsidR="006E4D63" w:rsidRPr="009854C8">
        <w:rPr>
          <w:rFonts w:asciiTheme="minorHAnsi" w:hAnsiTheme="minorHAnsi" w:cstheme="minorHAnsi"/>
          <w:b/>
          <w:sz w:val="24"/>
          <w:szCs w:val="24"/>
        </w:rPr>
        <w:t xml:space="preserve">ngagement </w:t>
      </w:r>
      <w:r w:rsidR="00AE659A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orker</w:t>
      </w:r>
    </w:p>
    <w:p w:rsidR="00CB3172" w:rsidRDefault="00CB3172" w:rsidP="00CB3172">
      <w:pPr>
        <w:ind w:right="-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4840">
        <w:rPr>
          <w:rFonts w:asciiTheme="minorHAnsi" w:hAnsiTheme="minorHAnsi" w:cstheme="minorHAnsi"/>
          <w:b/>
          <w:sz w:val="24"/>
          <w:szCs w:val="24"/>
        </w:rPr>
        <w:t>Introduction</w:t>
      </w:r>
    </w:p>
    <w:p w:rsidR="00185BA6" w:rsidRDefault="00185BA6" w:rsidP="0039271F">
      <w:pPr>
        <w:ind w:right="-7"/>
        <w:rPr>
          <w:rFonts w:asciiTheme="minorHAnsi" w:hAnsiTheme="minorHAnsi" w:cstheme="minorHAnsi"/>
          <w:sz w:val="24"/>
          <w:szCs w:val="24"/>
        </w:rPr>
      </w:pPr>
      <w:r w:rsidRPr="00185BA6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185BA6">
        <w:rPr>
          <w:rFonts w:asciiTheme="minorHAnsi" w:hAnsiTheme="minorHAnsi" w:cstheme="minorHAnsi"/>
          <w:sz w:val="24"/>
          <w:szCs w:val="24"/>
        </w:rPr>
        <w:t xml:space="preserve">amily </w:t>
      </w:r>
      <w:r w:rsidR="00AE659A" w:rsidRPr="009854C8">
        <w:rPr>
          <w:rFonts w:asciiTheme="minorHAnsi" w:hAnsiTheme="minorHAnsi" w:cstheme="minorHAnsi"/>
          <w:sz w:val="24"/>
          <w:szCs w:val="24"/>
        </w:rPr>
        <w:t>E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ngagement </w:t>
      </w:r>
      <w:r w:rsidR="00AE659A" w:rsidRPr="009854C8">
        <w:rPr>
          <w:rFonts w:asciiTheme="minorHAnsi" w:hAnsiTheme="minorHAnsi" w:cstheme="minorHAnsi"/>
          <w:sz w:val="24"/>
          <w:szCs w:val="24"/>
        </w:rPr>
        <w:t>W</w:t>
      </w:r>
      <w:r w:rsidRPr="009854C8">
        <w:rPr>
          <w:rFonts w:asciiTheme="minorHAnsi" w:hAnsiTheme="minorHAnsi" w:cstheme="minorHAnsi"/>
          <w:sz w:val="24"/>
          <w:szCs w:val="24"/>
        </w:rPr>
        <w:t>orker will work across two organisations – Learning Disability England, and JMS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 Supported Living Trust</w:t>
      </w:r>
      <w:r w:rsidRPr="009854C8">
        <w:rPr>
          <w:rFonts w:asciiTheme="minorHAnsi" w:hAnsiTheme="minorHAnsi" w:cstheme="minorHAnsi"/>
          <w:sz w:val="24"/>
          <w:szCs w:val="24"/>
        </w:rPr>
        <w:t xml:space="preserve">. </w:t>
      </w:r>
      <w:r w:rsidR="00E54840" w:rsidRPr="009854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5BA6" w:rsidRDefault="00E72474" w:rsidP="0039271F">
      <w:pPr>
        <w:ind w:right="-7"/>
        <w:rPr>
          <w:rFonts w:asciiTheme="minorHAnsi" w:hAnsiTheme="minorHAnsi" w:cstheme="minorHAnsi"/>
          <w:sz w:val="24"/>
          <w:szCs w:val="24"/>
        </w:rPr>
      </w:pPr>
      <w:r w:rsidRPr="00185BA6">
        <w:rPr>
          <w:rFonts w:asciiTheme="minorHAnsi" w:hAnsiTheme="minorHAnsi" w:cstheme="minorHAnsi"/>
          <w:sz w:val="24"/>
          <w:szCs w:val="24"/>
        </w:rPr>
        <w:t xml:space="preserve">Learning Disability England is </w:t>
      </w:r>
      <w:r w:rsidR="001D0CDF" w:rsidRPr="00185BA6">
        <w:rPr>
          <w:rFonts w:asciiTheme="minorHAnsi" w:hAnsiTheme="minorHAnsi" w:cstheme="minorHAnsi"/>
          <w:sz w:val="24"/>
          <w:szCs w:val="24"/>
        </w:rPr>
        <w:t>a membership</w:t>
      </w:r>
      <w:r w:rsidR="001D0CDF" w:rsidRPr="006B4840">
        <w:rPr>
          <w:rFonts w:asciiTheme="minorHAnsi" w:hAnsiTheme="minorHAnsi" w:cstheme="minorHAnsi"/>
          <w:sz w:val="24"/>
          <w:szCs w:val="24"/>
        </w:rPr>
        <w:t xml:space="preserve"> organisation that brings together people with learning disabilities, family me</w:t>
      </w:r>
      <w:r w:rsidR="006B4840">
        <w:rPr>
          <w:rFonts w:asciiTheme="minorHAnsi" w:hAnsiTheme="minorHAnsi" w:cstheme="minorHAnsi"/>
          <w:sz w:val="24"/>
          <w:szCs w:val="24"/>
        </w:rPr>
        <w:t>mb</w:t>
      </w:r>
      <w:r w:rsidR="00895E8E">
        <w:rPr>
          <w:rFonts w:asciiTheme="minorHAnsi" w:hAnsiTheme="minorHAnsi" w:cstheme="minorHAnsi"/>
          <w:sz w:val="24"/>
          <w:szCs w:val="24"/>
        </w:rPr>
        <w:t>ers, friends and professionals</w:t>
      </w:r>
      <w:r w:rsidR="001D0CDF" w:rsidRPr="006B4840">
        <w:rPr>
          <w:rFonts w:asciiTheme="minorHAnsi" w:hAnsiTheme="minorHAnsi" w:cstheme="minorHAnsi"/>
          <w:sz w:val="24"/>
          <w:szCs w:val="24"/>
        </w:rPr>
        <w:t xml:space="preserve"> to create a strong, loud voice on the things that matter to all of us. </w:t>
      </w:r>
      <w:r w:rsidR="0039271F">
        <w:rPr>
          <w:rFonts w:asciiTheme="minorHAnsi" w:hAnsiTheme="minorHAnsi" w:cstheme="minorHAnsi"/>
          <w:sz w:val="24"/>
          <w:szCs w:val="24"/>
        </w:rPr>
        <w:t xml:space="preserve">More can be found about LDE here: </w:t>
      </w:r>
      <w:hyperlink r:id="rId8" w:history="1">
        <w:r w:rsidR="0039271F" w:rsidRPr="00F87FC6">
          <w:rPr>
            <w:rStyle w:val="Hyperlink"/>
            <w:rFonts w:asciiTheme="minorHAnsi" w:hAnsiTheme="minorHAnsi" w:cstheme="minorHAnsi"/>
            <w:sz w:val="24"/>
            <w:szCs w:val="24"/>
          </w:rPr>
          <w:t>http://www.learningdisabilityengland.org.uk/</w:t>
        </w:r>
      </w:hyperlink>
      <w:r w:rsidR="003927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5BA6" w:rsidRDefault="00185BA6" w:rsidP="006E4D63">
      <w:pPr>
        <w:ind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JMS 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Supported Living </w:t>
      </w:r>
      <w:r w:rsidRPr="009854C8">
        <w:rPr>
          <w:rFonts w:asciiTheme="minorHAnsi" w:hAnsiTheme="minorHAnsi" w:cstheme="minorHAnsi"/>
          <w:sz w:val="24"/>
          <w:szCs w:val="24"/>
        </w:rPr>
        <w:t>Trust provides funding for groups of family carers who want to set up supported living for their relatives with a learning disability.  Grants are available to groups of family carers, not to organisations</w:t>
      </w:r>
      <w:r w:rsidR="006E4D63" w:rsidRPr="009854C8">
        <w:rPr>
          <w:rFonts w:asciiTheme="minorHAnsi" w:hAnsiTheme="minorHAnsi" w:cstheme="minorHAnsi"/>
          <w:sz w:val="24"/>
          <w:szCs w:val="24"/>
        </w:rPr>
        <w:t>, with the aim that family carers are the main force in designing and implementing their plans for the supported living setting for their family member.</w:t>
      </w:r>
      <w:r w:rsidRPr="009854C8">
        <w:rPr>
          <w:rFonts w:asciiTheme="minorHAnsi" w:hAnsiTheme="minorHAnsi" w:cstheme="minorHAnsi"/>
          <w:sz w:val="24"/>
          <w:szCs w:val="24"/>
        </w:rPr>
        <w:t xml:space="preserve"> </w:t>
      </w:r>
      <w:r w:rsidR="0039271F" w:rsidRPr="009854C8">
        <w:rPr>
          <w:rFonts w:asciiTheme="minorHAnsi" w:hAnsiTheme="minorHAnsi" w:cstheme="minorHAnsi"/>
          <w:sz w:val="24"/>
          <w:szCs w:val="24"/>
        </w:rPr>
        <w:t>More can be found about JMS here</w:t>
      </w:r>
      <w:r w:rsidR="0039271F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39271F" w:rsidRPr="00F87FC6">
          <w:rPr>
            <w:rStyle w:val="Hyperlink"/>
            <w:rFonts w:asciiTheme="minorHAnsi" w:hAnsiTheme="minorHAnsi" w:cstheme="minorHAnsi"/>
            <w:sz w:val="24"/>
            <w:szCs w:val="24"/>
          </w:rPr>
          <w:t>https://www.supportedlivingfunding.co.uk/</w:t>
        </w:r>
      </w:hyperlink>
      <w:r w:rsidR="003927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3172" w:rsidRPr="006B4840" w:rsidRDefault="00CB3172" w:rsidP="00CB3172">
      <w:pPr>
        <w:pStyle w:val="Heading2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>Overall Job Purpose</w:t>
      </w:r>
    </w:p>
    <w:p w:rsidR="006B5220" w:rsidRDefault="00E72474" w:rsidP="00FE2382">
      <w:pPr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 xml:space="preserve">The </w:t>
      </w:r>
      <w:r w:rsidR="00E54840">
        <w:rPr>
          <w:rFonts w:asciiTheme="minorHAnsi" w:hAnsiTheme="minorHAnsi" w:cstheme="minorHAnsi"/>
          <w:sz w:val="24"/>
          <w:szCs w:val="24"/>
        </w:rPr>
        <w:t>purpose of the role is to publicise the work of both organisations amongst family carers</w:t>
      </w:r>
      <w:r w:rsidR="006B5220">
        <w:rPr>
          <w:rFonts w:asciiTheme="minorHAnsi" w:hAnsiTheme="minorHAnsi" w:cstheme="minorHAnsi"/>
          <w:sz w:val="24"/>
          <w:szCs w:val="24"/>
        </w:rPr>
        <w:t xml:space="preserve">, and to </w:t>
      </w:r>
      <w:r w:rsidR="006B5220" w:rsidRPr="009854C8">
        <w:rPr>
          <w:rFonts w:asciiTheme="minorHAnsi" w:hAnsiTheme="minorHAnsi" w:cstheme="minorHAnsi"/>
          <w:sz w:val="24"/>
          <w:szCs w:val="24"/>
        </w:rPr>
        <w:t xml:space="preserve">encourage 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and support </w:t>
      </w:r>
      <w:r w:rsidR="006B5220">
        <w:rPr>
          <w:rFonts w:asciiTheme="minorHAnsi" w:hAnsiTheme="minorHAnsi" w:cstheme="minorHAnsi"/>
          <w:sz w:val="24"/>
          <w:szCs w:val="24"/>
        </w:rPr>
        <w:t>engagement</w:t>
      </w:r>
      <w:r w:rsidR="00FE2382">
        <w:rPr>
          <w:rFonts w:asciiTheme="minorHAnsi" w:hAnsiTheme="minorHAnsi" w:cstheme="minorHAnsi"/>
          <w:sz w:val="24"/>
          <w:szCs w:val="24"/>
        </w:rPr>
        <w:t xml:space="preserve"> with both charities</w:t>
      </w:r>
      <w:r w:rsidR="006B5220">
        <w:rPr>
          <w:rFonts w:asciiTheme="minorHAnsi" w:hAnsiTheme="minorHAnsi" w:cstheme="minorHAnsi"/>
          <w:sz w:val="24"/>
          <w:szCs w:val="24"/>
        </w:rPr>
        <w:t>.</w:t>
      </w:r>
      <w:r w:rsidR="00FE2382">
        <w:rPr>
          <w:rFonts w:asciiTheme="minorHAnsi" w:hAnsiTheme="minorHAnsi" w:cstheme="minorHAnsi"/>
          <w:sz w:val="24"/>
          <w:szCs w:val="24"/>
        </w:rPr>
        <w:t xml:space="preserve">  This will result in more applications for funding to JMS, and a greater presence of family carers at learning disability policy meetings and LDE events, and an increased voice for ca</w:t>
      </w:r>
      <w:r w:rsidR="007C2C6D">
        <w:rPr>
          <w:rFonts w:asciiTheme="minorHAnsi" w:hAnsiTheme="minorHAnsi" w:cstheme="minorHAnsi"/>
          <w:sz w:val="24"/>
          <w:szCs w:val="24"/>
        </w:rPr>
        <w:t>rers</w:t>
      </w:r>
      <w:r w:rsidR="00FE2382">
        <w:rPr>
          <w:rFonts w:asciiTheme="minorHAnsi" w:hAnsiTheme="minorHAnsi" w:cstheme="minorHAnsi"/>
          <w:sz w:val="24"/>
          <w:szCs w:val="24"/>
        </w:rPr>
        <w:t xml:space="preserve"> in LDE.</w:t>
      </w:r>
      <w:r w:rsidR="007C2C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3172" w:rsidRPr="006B4840" w:rsidRDefault="00CB3172" w:rsidP="00CB3172">
      <w:pPr>
        <w:pStyle w:val="Heading2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>Line Management</w:t>
      </w:r>
    </w:p>
    <w:p w:rsidR="00CB3172" w:rsidRPr="006B4840" w:rsidRDefault="00E72474" w:rsidP="00CB3172">
      <w:pPr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 xml:space="preserve">The </w:t>
      </w:r>
      <w:r w:rsidR="006B5220" w:rsidRPr="009854C8">
        <w:rPr>
          <w:rFonts w:asciiTheme="minorHAnsi" w:hAnsiTheme="minorHAnsi" w:cstheme="minorHAnsi"/>
          <w:sz w:val="24"/>
          <w:szCs w:val="24"/>
        </w:rPr>
        <w:t xml:space="preserve">Family 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Engagement </w:t>
      </w:r>
      <w:r w:rsidR="006B5220" w:rsidRPr="009854C8">
        <w:rPr>
          <w:rFonts w:asciiTheme="minorHAnsi" w:hAnsiTheme="minorHAnsi" w:cstheme="minorHAnsi"/>
          <w:sz w:val="24"/>
          <w:szCs w:val="24"/>
        </w:rPr>
        <w:t xml:space="preserve">Worker </w:t>
      </w:r>
      <w:r w:rsidRPr="009854C8">
        <w:rPr>
          <w:rFonts w:asciiTheme="minorHAnsi" w:hAnsiTheme="minorHAnsi" w:cstheme="minorHAnsi"/>
          <w:sz w:val="24"/>
          <w:szCs w:val="24"/>
        </w:rPr>
        <w:t xml:space="preserve">reports to the </w:t>
      </w:r>
      <w:r w:rsidR="006B5220" w:rsidRPr="009854C8">
        <w:rPr>
          <w:rFonts w:asciiTheme="minorHAnsi" w:hAnsiTheme="minorHAnsi" w:cstheme="minorHAnsi"/>
          <w:sz w:val="24"/>
          <w:szCs w:val="24"/>
        </w:rPr>
        <w:t>Chief Executive of LDE, who will manage all aspects of the role</w:t>
      </w:r>
      <w:r w:rsidRPr="009854C8">
        <w:rPr>
          <w:rFonts w:asciiTheme="minorHAnsi" w:hAnsiTheme="minorHAnsi" w:cstheme="minorHAnsi"/>
          <w:sz w:val="24"/>
          <w:szCs w:val="24"/>
        </w:rPr>
        <w:t xml:space="preserve">. </w:t>
      </w:r>
      <w:r w:rsidR="00CB3172" w:rsidRPr="009854C8">
        <w:rPr>
          <w:rFonts w:asciiTheme="minorHAnsi" w:hAnsiTheme="minorHAnsi" w:cstheme="minorHAnsi"/>
          <w:sz w:val="24"/>
          <w:szCs w:val="24"/>
        </w:rPr>
        <w:t xml:space="preserve">Final responsibility for </w:t>
      </w:r>
      <w:r w:rsidR="006B5220" w:rsidRPr="009854C8">
        <w:rPr>
          <w:rFonts w:asciiTheme="minorHAnsi" w:hAnsiTheme="minorHAnsi" w:cstheme="minorHAnsi"/>
          <w:sz w:val="24"/>
          <w:szCs w:val="24"/>
        </w:rPr>
        <w:t>each charity</w:t>
      </w:r>
      <w:r w:rsidRPr="009854C8">
        <w:rPr>
          <w:rFonts w:asciiTheme="minorHAnsi" w:hAnsiTheme="minorHAnsi" w:cstheme="minorHAnsi"/>
          <w:sz w:val="24"/>
          <w:szCs w:val="24"/>
        </w:rPr>
        <w:t>’s activities r</w:t>
      </w:r>
      <w:r w:rsidR="00D85F7D" w:rsidRPr="009854C8">
        <w:rPr>
          <w:rFonts w:asciiTheme="minorHAnsi" w:hAnsiTheme="minorHAnsi" w:cstheme="minorHAnsi"/>
          <w:sz w:val="24"/>
          <w:szCs w:val="24"/>
        </w:rPr>
        <w:t>ests with the LDE Representative Body</w:t>
      </w:r>
      <w:r w:rsidRPr="009854C8">
        <w:rPr>
          <w:rFonts w:asciiTheme="minorHAnsi" w:hAnsiTheme="minorHAnsi" w:cstheme="minorHAnsi"/>
          <w:sz w:val="24"/>
          <w:szCs w:val="24"/>
        </w:rPr>
        <w:t xml:space="preserve"> and the </w:t>
      </w:r>
      <w:r w:rsidR="006E4D63" w:rsidRPr="009854C8">
        <w:rPr>
          <w:rFonts w:asciiTheme="minorHAnsi" w:hAnsiTheme="minorHAnsi" w:cstheme="minorHAnsi"/>
          <w:sz w:val="24"/>
          <w:szCs w:val="24"/>
        </w:rPr>
        <w:t xml:space="preserve">JMS </w:t>
      </w:r>
      <w:r w:rsidRPr="009854C8">
        <w:rPr>
          <w:rFonts w:asciiTheme="minorHAnsi" w:hAnsiTheme="minorHAnsi" w:cstheme="minorHAnsi"/>
          <w:sz w:val="24"/>
          <w:szCs w:val="24"/>
        </w:rPr>
        <w:t>Board of Trustees who delegate day-to-</w:t>
      </w:r>
      <w:r w:rsidR="00CB3172" w:rsidRPr="009854C8">
        <w:rPr>
          <w:rFonts w:asciiTheme="minorHAnsi" w:hAnsiTheme="minorHAnsi" w:cstheme="minorHAnsi"/>
          <w:sz w:val="24"/>
          <w:szCs w:val="24"/>
        </w:rPr>
        <w:t xml:space="preserve">day operational management responsibility to the </w:t>
      </w:r>
      <w:r w:rsidR="006B5220" w:rsidRPr="009854C8">
        <w:rPr>
          <w:rFonts w:asciiTheme="minorHAnsi" w:hAnsiTheme="minorHAnsi" w:cstheme="minorHAnsi"/>
          <w:sz w:val="24"/>
          <w:szCs w:val="24"/>
        </w:rPr>
        <w:t>Chief Executive</w:t>
      </w:r>
      <w:r w:rsidR="007C2C6D" w:rsidRPr="009854C8">
        <w:rPr>
          <w:rFonts w:asciiTheme="minorHAnsi" w:hAnsiTheme="minorHAnsi" w:cstheme="minorHAnsi"/>
          <w:sz w:val="24"/>
          <w:szCs w:val="24"/>
        </w:rPr>
        <w:t xml:space="preserve"> of </w:t>
      </w:r>
      <w:r w:rsidR="007C2C6D">
        <w:rPr>
          <w:rFonts w:asciiTheme="minorHAnsi" w:hAnsiTheme="minorHAnsi" w:cstheme="minorHAnsi"/>
          <w:sz w:val="24"/>
          <w:szCs w:val="24"/>
        </w:rPr>
        <w:t>LDE</w:t>
      </w:r>
      <w:r w:rsidR="006B5220">
        <w:rPr>
          <w:rFonts w:asciiTheme="minorHAnsi" w:hAnsiTheme="minorHAnsi" w:cstheme="minorHAnsi"/>
          <w:sz w:val="24"/>
          <w:szCs w:val="24"/>
        </w:rPr>
        <w:t>.</w:t>
      </w:r>
    </w:p>
    <w:p w:rsidR="00CB3172" w:rsidRPr="006B4840" w:rsidRDefault="00CB3172" w:rsidP="00CB3172">
      <w:pPr>
        <w:pStyle w:val="Heading2"/>
        <w:ind w:right="-7"/>
        <w:jc w:val="both"/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>Hours</w:t>
      </w:r>
    </w:p>
    <w:p w:rsidR="00975404" w:rsidRDefault="006B4840" w:rsidP="00975404">
      <w:pPr>
        <w:jc w:val="both"/>
        <w:rPr>
          <w:rFonts w:asciiTheme="minorHAnsi" w:hAnsiTheme="minorHAnsi" w:cstheme="minorHAnsi"/>
          <w:sz w:val="24"/>
          <w:szCs w:val="24"/>
        </w:rPr>
      </w:pPr>
      <w:r w:rsidRPr="006B4840">
        <w:rPr>
          <w:rFonts w:asciiTheme="minorHAnsi" w:hAnsiTheme="minorHAnsi" w:cstheme="minorHAnsi"/>
          <w:sz w:val="24"/>
          <w:szCs w:val="24"/>
        </w:rPr>
        <w:t>The hours for the</w:t>
      </w:r>
      <w:r w:rsidR="00CB3172" w:rsidRPr="006B4840">
        <w:rPr>
          <w:rFonts w:asciiTheme="minorHAnsi" w:hAnsiTheme="minorHAnsi" w:cstheme="minorHAnsi"/>
          <w:sz w:val="24"/>
          <w:szCs w:val="24"/>
        </w:rPr>
        <w:t xml:space="preserve"> role are </w:t>
      </w:r>
      <w:r w:rsidR="006B5220">
        <w:rPr>
          <w:rFonts w:asciiTheme="minorHAnsi" w:hAnsiTheme="minorHAnsi" w:cstheme="minorHAnsi"/>
          <w:sz w:val="24"/>
          <w:szCs w:val="24"/>
        </w:rPr>
        <w:t xml:space="preserve">37.5 hours per week, </w:t>
      </w:r>
      <w:r w:rsidR="00434505">
        <w:rPr>
          <w:rFonts w:asciiTheme="minorHAnsi" w:hAnsiTheme="minorHAnsi" w:cstheme="minorHAnsi"/>
          <w:sz w:val="24"/>
          <w:szCs w:val="24"/>
        </w:rPr>
        <w:t xml:space="preserve">and will usually be worked between </w:t>
      </w:r>
      <w:r w:rsidR="006B5220">
        <w:rPr>
          <w:rFonts w:asciiTheme="minorHAnsi" w:hAnsiTheme="minorHAnsi" w:cstheme="minorHAnsi"/>
          <w:sz w:val="24"/>
          <w:szCs w:val="24"/>
        </w:rPr>
        <w:t xml:space="preserve">Monday and Friday.  </w:t>
      </w:r>
      <w:r w:rsidR="00CB3172" w:rsidRPr="00895E8E">
        <w:rPr>
          <w:rFonts w:asciiTheme="minorHAnsi" w:hAnsiTheme="minorHAnsi" w:cstheme="minorHAnsi"/>
          <w:sz w:val="24"/>
          <w:szCs w:val="24"/>
        </w:rPr>
        <w:t>The appointment will be subject to a six-month proba</w:t>
      </w:r>
      <w:r w:rsidR="009854C8">
        <w:rPr>
          <w:rFonts w:asciiTheme="minorHAnsi" w:hAnsiTheme="minorHAnsi" w:cstheme="minorHAnsi"/>
          <w:sz w:val="24"/>
          <w:szCs w:val="24"/>
        </w:rPr>
        <w:t xml:space="preserve">tionary period and for an initial period of two years. </w:t>
      </w:r>
    </w:p>
    <w:p w:rsidR="005D5988" w:rsidRDefault="005D5988" w:rsidP="0097540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role will entail occasional overnight stays and travel across England, especially the North.  A flexitime arrangement is in place to facilitate this. </w:t>
      </w:r>
    </w:p>
    <w:p w:rsidR="00975404" w:rsidRPr="00975404" w:rsidRDefault="00CB3172" w:rsidP="0097540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5404">
        <w:rPr>
          <w:rFonts w:asciiTheme="minorHAnsi" w:hAnsiTheme="minorHAnsi" w:cstheme="minorHAnsi"/>
          <w:sz w:val="24"/>
          <w:szCs w:val="24"/>
        </w:rPr>
        <w:lastRenderedPageBreak/>
        <w:t>Location</w:t>
      </w:r>
    </w:p>
    <w:p w:rsidR="00CB3172" w:rsidRPr="00895E8E" w:rsidRDefault="006B4840" w:rsidP="00975404">
      <w:pPr>
        <w:jc w:val="both"/>
        <w:rPr>
          <w:rFonts w:asciiTheme="minorHAnsi" w:hAnsiTheme="minorHAnsi" w:cstheme="minorHAnsi"/>
          <w:sz w:val="24"/>
          <w:szCs w:val="24"/>
        </w:rPr>
      </w:pPr>
      <w:r w:rsidRPr="00895E8E">
        <w:rPr>
          <w:rFonts w:asciiTheme="minorHAnsi" w:hAnsiTheme="minorHAnsi" w:cstheme="minorHAnsi"/>
          <w:sz w:val="24"/>
          <w:szCs w:val="24"/>
        </w:rPr>
        <w:t xml:space="preserve">The </w:t>
      </w:r>
      <w:r w:rsidR="00434505">
        <w:rPr>
          <w:rFonts w:asciiTheme="minorHAnsi" w:hAnsiTheme="minorHAnsi" w:cstheme="minorHAnsi"/>
          <w:sz w:val="24"/>
          <w:szCs w:val="24"/>
        </w:rPr>
        <w:t xml:space="preserve">role will be home based, and located in the North East of England </w:t>
      </w:r>
      <w:r w:rsidR="00E72474" w:rsidRPr="00895E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5988" w:rsidRDefault="005D5988" w:rsidP="00E72474">
      <w:pPr>
        <w:ind w:right="-7"/>
        <w:jc w:val="both"/>
        <w:rPr>
          <w:rFonts w:asciiTheme="minorHAnsi" w:hAnsiTheme="minorHAnsi" w:cstheme="minorHAnsi"/>
        </w:rPr>
      </w:pPr>
    </w:p>
    <w:p w:rsidR="00CB3172" w:rsidRPr="00CE3523" w:rsidRDefault="00CB3172" w:rsidP="00E72474">
      <w:pPr>
        <w:ind w:right="-7"/>
        <w:jc w:val="both"/>
        <w:rPr>
          <w:rFonts w:asciiTheme="minorHAnsi" w:hAnsiTheme="minorHAnsi" w:cstheme="minorHAnsi"/>
          <w:b/>
        </w:rPr>
      </w:pPr>
      <w:r w:rsidRPr="00CE3523">
        <w:rPr>
          <w:rFonts w:asciiTheme="minorHAnsi" w:hAnsiTheme="minorHAnsi" w:cstheme="minorHAnsi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293"/>
      </w:tblGrid>
      <w:tr w:rsidR="0043633A" w:rsidRPr="00CE3523" w:rsidTr="0043633A">
        <w:tc>
          <w:tcPr>
            <w:tcW w:w="675" w:type="dxa"/>
          </w:tcPr>
          <w:p w:rsidR="0043633A" w:rsidRPr="00CE3523" w:rsidRDefault="00C72BA8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293" w:type="dxa"/>
          </w:tcPr>
          <w:p w:rsidR="0043633A" w:rsidRDefault="00C72BA8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>Duties and Key Responsibilities</w:t>
            </w:r>
          </w:p>
          <w:p w:rsidR="00895E8E" w:rsidRDefault="007C2C6D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Publicity</w:t>
            </w:r>
          </w:p>
          <w:p w:rsidR="007C2C6D" w:rsidRPr="00CE3523" w:rsidRDefault="007C2C6D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776D39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9293" w:type="dxa"/>
          </w:tcPr>
          <w:p w:rsidR="00776D39" w:rsidRPr="009854C8" w:rsidRDefault="0039169E" w:rsidP="00776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C8">
              <w:rPr>
                <w:rFonts w:asciiTheme="minorHAnsi" w:hAnsiTheme="minorHAnsi" w:cstheme="minorHAnsi"/>
                <w:sz w:val="24"/>
                <w:szCs w:val="24"/>
              </w:rPr>
              <w:t>To reach out to families,</w:t>
            </w:r>
            <w:r w:rsidR="00434505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 encourage </w:t>
            </w:r>
            <w:r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and support their </w:t>
            </w:r>
            <w:r w:rsidR="00434505" w:rsidRPr="009854C8">
              <w:rPr>
                <w:rFonts w:asciiTheme="minorHAnsi" w:hAnsiTheme="minorHAnsi" w:cstheme="minorHAnsi"/>
                <w:sz w:val="24"/>
                <w:szCs w:val="24"/>
              </w:rPr>
              <w:t>engagement with both organisations.</w:t>
            </w:r>
          </w:p>
          <w:p w:rsidR="00776D39" w:rsidRPr="009854C8" w:rsidRDefault="00776D39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776D39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9293" w:type="dxa"/>
          </w:tcPr>
          <w:p w:rsidR="00776D39" w:rsidRPr="009854C8" w:rsidRDefault="00434505" w:rsidP="00E72474">
            <w:pPr>
              <w:ind w:right="-7"/>
              <w:jc w:val="both"/>
              <w:rPr>
                <w:rFonts w:asciiTheme="minorHAnsi" w:hAnsiTheme="minorHAnsi" w:cstheme="minorHAnsi"/>
              </w:rPr>
            </w:pPr>
            <w:r w:rsidRPr="009854C8">
              <w:rPr>
                <w:rFonts w:asciiTheme="minorHAnsi" w:hAnsiTheme="minorHAnsi" w:cstheme="minorHAnsi"/>
              </w:rPr>
              <w:t xml:space="preserve">To attend </w:t>
            </w:r>
            <w:r w:rsidR="0039169E" w:rsidRPr="009854C8">
              <w:rPr>
                <w:rFonts w:asciiTheme="minorHAnsi" w:hAnsiTheme="minorHAnsi" w:cstheme="minorHAnsi"/>
              </w:rPr>
              <w:t xml:space="preserve">relevant gatherings and conferences, </w:t>
            </w:r>
            <w:r w:rsidRPr="009854C8">
              <w:rPr>
                <w:rFonts w:asciiTheme="minorHAnsi" w:hAnsiTheme="minorHAnsi" w:cstheme="minorHAnsi"/>
              </w:rPr>
              <w:t>and speak on behalf of both charities</w:t>
            </w:r>
          </w:p>
          <w:p w:rsidR="00434505" w:rsidRPr="009854C8" w:rsidRDefault="00434505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9293" w:type="dxa"/>
          </w:tcPr>
          <w:p w:rsidR="00776D39" w:rsidRPr="00FE2382" w:rsidRDefault="00FE2382" w:rsidP="00FE2382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To answer calls, offer support and advice where possible, and re-direct appropriately if necessary</w:t>
            </w: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9293" w:type="dxa"/>
          </w:tcPr>
          <w:p w:rsidR="00776D39" w:rsidRPr="00CE3523" w:rsidRDefault="00FE2382" w:rsidP="00776D39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To draft</w:t>
            </w:r>
            <w:r w:rsidR="00776D39" w:rsidRPr="00CE3523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communications including newsletters, blogs and articles. </w:t>
            </w:r>
          </w:p>
          <w:p w:rsidR="00776D39" w:rsidRPr="00CE3523" w:rsidRDefault="00776D39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9293" w:type="dxa"/>
          </w:tcPr>
          <w:p w:rsidR="00FE2382" w:rsidRDefault="007C2C6D" w:rsidP="00FE2382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To use social media on behalf of both organisations</w:t>
            </w:r>
            <w:r w:rsidR="002E3F91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</w:t>
            </w:r>
            <w:proofErr w:type="gramStart"/>
            <w:r w:rsidR="002E3F91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in order to</w:t>
            </w:r>
            <w:proofErr w:type="gramEnd"/>
            <w:r w:rsidR="002E3F91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reach family members</w:t>
            </w:r>
          </w:p>
          <w:p w:rsidR="00776D39" w:rsidRPr="00CE3523" w:rsidRDefault="00FE2382" w:rsidP="00FE2382">
            <w:pPr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776D39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93" w:type="dxa"/>
          </w:tcPr>
          <w:p w:rsidR="00776D39" w:rsidRPr="00CE3523" w:rsidRDefault="007C2C6D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JMS</w:t>
            </w:r>
          </w:p>
          <w:p w:rsidR="00776D39" w:rsidRPr="00CE3523" w:rsidRDefault="00776D39" w:rsidP="00E72474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CE3523" w:rsidRDefault="00776D39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9293" w:type="dxa"/>
          </w:tcPr>
          <w:p w:rsidR="0043633A" w:rsidRPr="009854C8" w:rsidRDefault="007C2C6D" w:rsidP="00776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39169E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seek out and </w:t>
            </w:r>
            <w:r w:rsidR="00AE659A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support families, assist them to group together, combine their efforts, and refine their thinking </w:t>
            </w:r>
            <w:proofErr w:type="gramStart"/>
            <w:r w:rsidR="00AE659A" w:rsidRPr="009854C8">
              <w:rPr>
                <w:rFonts w:asciiTheme="minorHAnsi" w:hAnsiTheme="minorHAnsi" w:cstheme="minorHAnsi"/>
                <w:sz w:val="24"/>
                <w:szCs w:val="24"/>
              </w:rPr>
              <w:t>so as to</w:t>
            </w:r>
            <w:proofErr w:type="gramEnd"/>
            <w:r w:rsidR="00AE659A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 get to a position when they can apply to JMS for funding to translate their plans into reality</w:t>
            </w:r>
          </w:p>
          <w:p w:rsidR="00776D39" w:rsidRPr="00CE3523" w:rsidRDefault="00776D39" w:rsidP="00776D39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776D39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9293" w:type="dxa"/>
          </w:tcPr>
          <w:p w:rsidR="00776D39" w:rsidRDefault="007C2C6D" w:rsidP="007C2C6D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To support successful applicants to develop </w:t>
            </w:r>
            <w:r w:rsidR="00AE659A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and </w:t>
            </w:r>
            <w:r w:rsidR="00AE659A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implement </w:t>
            </w:r>
            <w:r w:rsidR="00896F6E"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all aspects of </w:t>
            </w:r>
            <w:r w:rsidRPr="009854C8">
              <w:rPr>
                <w:rFonts w:asciiTheme="minorHAnsi" w:hAnsiTheme="minorHAnsi" w:cstheme="minorHAnsi"/>
                <w:sz w:val="24"/>
                <w:szCs w:val="24"/>
              </w:rPr>
              <w:t xml:space="preserve">their </w:t>
            </w: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project, advising on mechanisms </w:t>
            </w:r>
            <w:proofErr w:type="gramStart"/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required,</w:t>
            </w:r>
            <w:r w:rsidR="00896F6E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providing emotional support where needed.</w:t>
            </w:r>
            <w:r w:rsidR="00C56D28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</w:t>
            </w:r>
          </w:p>
          <w:p w:rsidR="007C2C6D" w:rsidRPr="00CE3523" w:rsidRDefault="007C2C6D" w:rsidP="007C2C6D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</w:p>
        </w:tc>
      </w:tr>
      <w:tr w:rsidR="00C56D28" w:rsidRPr="00CE3523" w:rsidTr="0043633A">
        <w:tc>
          <w:tcPr>
            <w:tcW w:w="675" w:type="dxa"/>
          </w:tcPr>
          <w:p w:rsidR="00C56D28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9293" w:type="dxa"/>
          </w:tcPr>
          <w:p w:rsidR="00C56D28" w:rsidRPr="00CE3523" w:rsidRDefault="00C56D28" w:rsidP="00C56D28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To prepare items such as banners, fliers and other marketing materials for JMS</w:t>
            </w:r>
          </w:p>
          <w:p w:rsidR="00C56D28" w:rsidRDefault="00C56D28" w:rsidP="007C2C6D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293" w:type="dxa"/>
          </w:tcPr>
          <w:p w:rsidR="00776D39" w:rsidRPr="007C2C6D" w:rsidRDefault="007C2C6D" w:rsidP="007C2C6D">
            <w:pPr>
              <w:rPr>
                <w:rFonts w:asciiTheme="minorHAnsi" w:hAnsiTheme="minorHAnsi" w:cstheme="minorHAnsi"/>
                <w:b/>
                <w:color w:val="011012"/>
                <w:sz w:val="24"/>
                <w:szCs w:val="24"/>
              </w:rPr>
            </w:pPr>
            <w:r w:rsidRPr="007C2C6D">
              <w:rPr>
                <w:rFonts w:asciiTheme="minorHAnsi" w:hAnsiTheme="minorHAnsi" w:cstheme="minorHAnsi"/>
                <w:b/>
                <w:color w:val="011012"/>
                <w:sz w:val="24"/>
                <w:szCs w:val="24"/>
              </w:rPr>
              <w:t>LDE</w:t>
            </w:r>
          </w:p>
          <w:p w:rsidR="007C2C6D" w:rsidRPr="00CE3523" w:rsidRDefault="007C2C6D" w:rsidP="007C2C6D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2E3F91" w:rsidRDefault="002E3F91" w:rsidP="002E3F91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2E3F91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9293" w:type="dxa"/>
          </w:tcPr>
          <w:p w:rsidR="00776D39" w:rsidRDefault="007C2C6D" w:rsidP="007C2C6D">
            <w:pPr>
              <w:ind w:right="-7"/>
              <w:jc w:val="both"/>
              <w:rPr>
                <w:rFonts w:asciiTheme="minorHAnsi" w:hAnsiTheme="minorHAnsi" w:cstheme="minorHAnsi"/>
              </w:rPr>
            </w:pPr>
            <w:r w:rsidRPr="007C2C6D">
              <w:rPr>
                <w:rFonts w:asciiTheme="minorHAnsi" w:hAnsiTheme="minorHAnsi" w:cstheme="minorHAnsi"/>
              </w:rPr>
              <w:t>To w</w:t>
            </w:r>
            <w:r w:rsidR="00C56D28">
              <w:rPr>
                <w:rFonts w:asciiTheme="minorHAnsi" w:hAnsiTheme="minorHAnsi" w:cstheme="minorHAnsi"/>
              </w:rPr>
              <w:t>ork with the Self Advocate Co-F</w:t>
            </w:r>
            <w:r w:rsidRPr="007C2C6D">
              <w:rPr>
                <w:rFonts w:asciiTheme="minorHAnsi" w:hAnsiTheme="minorHAnsi" w:cstheme="minorHAnsi"/>
              </w:rPr>
              <w:t xml:space="preserve">ounder, </w:t>
            </w:r>
            <w:r w:rsidR="00C56D28">
              <w:rPr>
                <w:rFonts w:asciiTheme="minorHAnsi" w:hAnsiTheme="minorHAnsi" w:cstheme="minorHAnsi"/>
              </w:rPr>
              <w:t xml:space="preserve">to campaign on matters of learning disability policy. </w:t>
            </w:r>
          </w:p>
          <w:p w:rsidR="00C56D28" w:rsidRPr="007C2C6D" w:rsidRDefault="00C56D28" w:rsidP="007C2C6D">
            <w:pPr>
              <w:ind w:righ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9293" w:type="dxa"/>
          </w:tcPr>
          <w:p w:rsidR="0043633A" w:rsidRDefault="00C56D28" w:rsidP="00C56D28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To support LDE’s communication function to </w:t>
            </w:r>
            <w:r w:rsidR="00291331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ensure our messages are well honed and our voice is consistent. </w:t>
            </w:r>
          </w:p>
          <w:p w:rsidR="00C56D28" w:rsidRPr="00CE3523" w:rsidRDefault="00C56D28" w:rsidP="00C56D2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9293" w:type="dxa"/>
          </w:tcPr>
          <w:p w:rsidR="0043633A" w:rsidRDefault="00291331" w:rsidP="00291331">
            <w:pPr>
              <w:rPr>
                <w:rFonts w:asciiTheme="minorHAnsi" w:hAnsiTheme="minorHAnsi" w:cstheme="minorHAnsi"/>
              </w:rPr>
            </w:pPr>
            <w:r w:rsidRPr="00291331">
              <w:rPr>
                <w:rFonts w:asciiTheme="minorHAnsi" w:hAnsiTheme="minorHAnsi" w:cstheme="minorHAnsi"/>
              </w:rPr>
              <w:t xml:space="preserve">To provide advice on housing matters to our members, in line with knowledge and skills. </w:t>
            </w:r>
          </w:p>
          <w:p w:rsidR="002E3F91" w:rsidRPr="00291331" w:rsidRDefault="002E3F91" w:rsidP="00291331">
            <w:pPr>
              <w:rPr>
                <w:rFonts w:asciiTheme="minorHAnsi" w:hAnsiTheme="minorHAnsi" w:cstheme="minorHAnsi"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2E3F91" w:rsidRDefault="002E3F91" w:rsidP="00776D39">
            <w:pPr>
              <w:ind w:right="-7"/>
              <w:jc w:val="right"/>
              <w:rPr>
                <w:rFonts w:asciiTheme="minorHAnsi" w:hAnsiTheme="minorHAnsi" w:cstheme="minorHAnsi"/>
                <w:b/>
              </w:rPr>
            </w:pPr>
            <w:r w:rsidRPr="002E3F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293" w:type="dxa"/>
          </w:tcPr>
          <w:p w:rsidR="002E3F91" w:rsidRPr="002E3F91" w:rsidRDefault="002E3F91" w:rsidP="002E3F91">
            <w:pPr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2E3F91">
              <w:rPr>
                <w:rFonts w:asciiTheme="minorHAnsi" w:hAnsiTheme="minorHAnsi" w:cstheme="minorHAnsi"/>
                <w:b/>
              </w:rPr>
              <w:t xml:space="preserve">General Duties </w:t>
            </w:r>
          </w:p>
          <w:p w:rsidR="00776D39" w:rsidRPr="002E3F91" w:rsidRDefault="00776D39" w:rsidP="00291331">
            <w:pPr>
              <w:rPr>
                <w:rFonts w:asciiTheme="minorHAnsi" w:hAnsiTheme="minorHAnsi" w:cstheme="minorHAnsi"/>
                <w:b/>
                <w:color w:val="011012"/>
                <w:sz w:val="24"/>
                <w:szCs w:val="24"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2E3F91" w:rsidRDefault="002E3F91" w:rsidP="002E3F91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 w:rsidRPr="002E3F91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9293" w:type="dxa"/>
          </w:tcPr>
          <w:p w:rsidR="00776D39" w:rsidRDefault="002E3F91" w:rsidP="002E3F91">
            <w:pPr>
              <w:ind w:right="-7"/>
              <w:jc w:val="both"/>
              <w:rPr>
                <w:rFonts w:asciiTheme="minorHAnsi" w:hAnsiTheme="minorHAnsi" w:cstheme="minorHAnsi"/>
              </w:rPr>
            </w:pPr>
            <w:r w:rsidRPr="002E3F91">
              <w:rPr>
                <w:rFonts w:asciiTheme="minorHAnsi" w:hAnsiTheme="minorHAnsi" w:cstheme="minorHAnsi"/>
              </w:rPr>
              <w:t xml:space="preserve">To remain up-to-date on learning disability policy, especially housing related matters. </w:t>
            </w:r>
          </w:p>
          <w:p w:rsidR="002E3F91" w:rsidRPr="002E3F91" w:rsidRDefault="002E3F91" w:rsidP="002E3F91">
            <w:pPr>
              <w:ind w:righ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4.2</w:t>
            </w:r>
          </w:p>
        </w:tc>
        <w:tc>
          <w:tcPr>
            <w:tcW w:w="9293" w:type="dxa"/>
          </w:tcPr>
          <w:p w:rsidR="00776D39" w:rsidRDefault="00C72BA8" w:rsidP="009854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sz w:val="24"/>
                <w:szCs w:val="24"/>
              </w:rPr>
              <w:t xml:space="preserve">Attend meetings and events where necessary. </w:t>
            </w:r>
          </w:p>
          <w:p w:rsidR="009854C8" w:rsidRPr="00CE3523" w:rsidRDefault="009854C8" w:rsidP="009854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33A" w:rsidRPr="00CE3523" w:rsidTr="0043633A">
        <w:tc>
          <w:tcPr>
            <w:tcW w:w="675" w:type="dxa"/>
          </w:tcPr>
          <w:p w:rsidR="0043633A" w:rsidRPr="00CE3523" w:rsidRDefault="002E3F91" w:rsidP="00776D39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9293" w:type="dxa"/>
          </w:tcPr>
          <w:p w:rsidR="0043633A" w:rsidRPr="00CE3523" w:rsidRDefault="00071BC3" w:rsidP="00C72B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Demonstrate a commitment to the</w:t>
            </w:r>
            <w:r w:rsidR="00C72BA8" w:rsidRPr="00CE3523">
              <w:rPr>
                <w:rFonts w:asciiTheme="minorHAnsi" w:hAnsiTheme="minorHAnsi" w:cstheme="minorHAnsi"/>
                <w:sz w:val="24"/>
                <w:szCs w:val="24"/>
              </w:rPr>
              <w:t xml:space="preserve"> values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LDE and JMS</w:t>
            </w:r>
            <w:r w:rsidR="00C72BA8" w:rsidRPr="00CE352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76D39" w:rsidRPr="00CE3523" w:rsidRDefault="00776D39" w:rsidP="00C72B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D39" w:rsidRPr="00CE3523" w:rsidTr="0043633A">
        <w:tc>
          <w:tcPr>
            <w:tcW w:w="675" w:type="dxa"/>
          </w:tcPr>
          <w:p w:rsidR="00776D39" w:rsidRPr="00CE3523" w:rsidRDefault="002E3F91" w:rsidP="002E3F91">
            <w:pPr>
              <w:ind w:right="-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9293" w:type="dxa"/>
          </w:tcPr>
          <w:p w:rsidR="00776D39" w:rsidRPr="00CE3523" w:rsidRDefault="00776D39" w:rsidP="00776D39">
            <w:pPr>
              <w:rPr>
                <w:rFonts w:asciiTheme="minorHAnsi" w:hAnsiTheme="minorHAnsi" w:cstheme="minorHAnsi"/>
                <w:color w:val="011012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Other duties, such as may be required from time to time. </w:t>
            </w:r>
          </w:p>
          <w:p w:rsidR="00776D39" w:rsidRPr="00CE3523" w:rsidRDefault="00776D39" w:rsidP="00C72B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B3172" w:rsidRPr="00CE3523" w:rsidRDefault="00CB3172" w:rsidP="005D5988">
      <w:p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 w:rsidRPr="00CE3523">
        <w:rPr>
          <w:rFonts w:asciiTheme="minorHAnsi" w:hAnsiTheme="minorHAnsi" w:cstheme="minorHAnsi"/>
          <w:b/>
        </w:rPr>
        <w:t xml:space="preserve">PERSON SPECIFICATION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59"/>
        <w:gridCol w:w="1560"/>
      </w:tblGrid>
      <w:tr w:rsidR="006B4840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0" w:rsidRPr="006B4840" w:rsidRDefault="006B4840" w:rsidP="006B4840">
            <w:pPr>
              <w:tabs>
                <w:tab w:val="num" w:pos="567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0" w:rsidRPr="006B4840" w:rsidRDefault="006B4840" w:rsidP="006B4840">
            <w:pPr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Essential/ </w:t>
            </w:r>
            <w:r w:rsidRPr="006B4840">
              <w:rPr>
                <w:rFonts w:asciiTheme="minorHAnsi" w:hAnsiTheme="minorHAnsi" w:cstheme="minorHAnsi"/>
                <w:b/>
              </w:rPr>
              <w:t>Desirable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840" w:rsidRPr="006B4840" w:rsidRDefault="006B4840" w:rsidP="006B4840">
            <w:pPr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6B4840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 xml:space="preserve">Skills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43633A" w:rsidP="00436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Excellent communication skills, with high levels of English and the ability to write clearly and without jargon.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2B5076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AF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8E6E18" w:rsidP="0043633A">
            <w:pPr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IT literate, wit</w:t>
            </w:r>
            <w:r w:rsidR="00895E8E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h advanced-level skills in Word and</w:t>
            </w:r>
            <w:r w:rsidRPr="00CE3523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 xml:space="preserve"> PowerPoint</w:t>
            </w:r>
            <w:r w:rsidR="00895E8E">
              <w:rPr>
                <w:rFonts w:asciiTheme="minorHAnsi" w:hAnsiTheme="minorHAnsi" w:cstheme="minorHAnsi"/>
                <w:color w:val="01101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776150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2B5076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AF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</w:tr>
      <w:tr w:rsidR="008E6E18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18" w:rsidRPr="00CE3523" w:rsidRDefault="008E6E18" w:rsidP="00D53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sz w:val="24"/>
                <w:szCs w:val="24"/>
              </w:rPr>
              <w:t xml:space="preserve">Experience of using social media and a thorough understanding of Facebook and Twitter.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18" w:rsidRPr="00CE3523" w:rsidRDefault="008E6E18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E18" w:rsidRPr="00CE3523" w:rsidRDefault="002B5076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 xml:space="preserve">AF, I </w:t>
            </w:r>
          </w:p>
        </w:tc>
      </w:tr>
      <w:tr w:rsidR="002B5076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76" w:rsidRPr="00CE3523" w:rsidRDefault="002E3F91" w:rsidP="00D53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Lived experience of being a family carer to a person with learning disabilities</w:t>
            </w:r>
            <w:r w:rsidR="002B5076" w:rsidRPr="00CE35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CE3523" w:rsidRDefault="00AE659A" w:rsidP="007D4F8B">
            <w:pPr>
              <w:ind w:right="-7"/>
              <w:rPr>
                <w:rFonts w:asciiTheme="minorHAnsi" w:hAnsiTheme="minorHAnsi" w:cstheme="minorHAnsi"/>
              </w:rPr>
            </w:pPr>
            <w:r w:rsidRPr="009854C8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076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D53856" w:rsidP="00D53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sz w:val="24"/>
                <w:szCs w:val="24"/>
              </w:rPr>
              <w:t>Previous experience of working with pe</w:t>
            </w:r>
            <w:r w:rsidR="00AE659A">
              <w:rPr>
                <w:rFonts w:asciiTheme="minorHAnsi" w:hAnsiTheme="minorHAnsi" w:cstheme="minorHAnsi"/>
                <w:sz w:val="24"/>
                <w:szCs w:val="24"/>
              </w:rPr>
              <w:t xml:space="preserve">ople with learning </w:t>
            </w:r>
            <w:r w:rsidR="00AE659A" w:rsidRPr="009854C8">
              <w:rPr>
                <w:rFonts w:asciiTheme="minorHAnsi" w:hAnsiTheme="minorHAnsi" w:cstheme="minorHAnsi"/>
                <w:sz w:val="24"/>
                <w:szCs w:val="24"/>
              </w:rPr>
              <w:t>disabilities and/or their family carers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D53856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 xml:space="preserve">Desirable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2B5076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AF, I</w:t>
            </w:r>
          </w:p>
        </w:tc>
      </w:tr>
      <w:tr w:rsidR="00D53856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56" w:rsidRPr="00CE3523" w:rsidRDefault="002E3F91" w:rsidP="00D53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3523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6" w:rsidRPr="00CE3523" w:rsidRDefault="00D53856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856" w:rsidRPr="00CE3523" w:rsidRDefault="00D53856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2E3F91" w:rsidRDefault="002E3F91" w:rsidP="002E3F91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</w:rPr>
            </w:pPr>
            <w:r w:rsidRPr="002E3F91">
              <w:rPr>
                <w:rFonts w:asciiTheme="minorHAnsi" w:hAnsiTheme="minorHAnsi" w:cstheme="minorHAnsi"/>
              </w:rPr>
              <w:t>Knowledge of housing policy as it affects people with learning disabilities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2E3F91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2E3F91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2E3F91" w:rsidRDefault="002E3F91" w:rsidP="0043633A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E3F91">
              <w:rPr>
                <w:rFonts w:asciiTheme="minorHAnsi" w:hAnsiTheme="minorHAnsi" w:cstheme="minorHAnsi"/>
              </w:rPr>
              <w:t xml:space="preserve">Experience </w:t>
            </w:r>
            <w:r>
              <w:rPr>
                <w:rFonts w:asciiTheme="minorHAnsi" w:hAnsiTheme="minorHAnsi" w:cstheme="minorHAnsi"/>
              </w:rPr>
              <w:t>o</w:t>
            </w:r>
            <w:r w:rsidRPr="002E3F91">
              <w:rPr>
                <w:rFonts w:asciiTheme="minorHAnsi" w:hAnsiTheme="minorHAnsi" w:cstheme="minorHAnsi"/>
              </w:rPr>
              <w:t xml:space="preserve">f working within a policy or advisory capacity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776150" w:rsidP="007D4F8B">
            <w:pPr>
              <w:ind w:right="-7"/>
              <w:rPr>
                <w:rFonts w:asciiTheme="minorHAnsi" w:hAnsiTheme="minorHAnsi" w:cstheme="minorHAnsi"/>
                <w:highlight w:val="yellow"/>
              </w:rPr>
            </w:pPr>
            <w:r w:rsidRPr="00CE3523">
              <w:rPr>
                <w:rFonts w:asciiTheme="minorHAnsi" w:hAnsiTheme="minorHAnsi" w:cstheme="minorHAnsi"/>
              </w:rPr>
              <w:t xml:space="preserve">Desirable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2E3F91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 xml:space="preserve"> AF, I</w:t>
            </w:r>
          </w:p>
        </w:tc>
      </w:tr>
      <w:tr w:rsidR="002E3F91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91" w:rsidRPr="002E3F91" w:rsidRDefault="002E3F91" w:rsidP="0043633A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3F91">
              <w:rPr>
                <w:rFonts w:asciiTheme="minorHAnsi" w:hAnsiTheme="minorHAnsi" w:cstheme="minorHAnsi"/>
                <w:sz w:val="24"/>
                <w:szCs w:val="24"/>
              </w:rPr>
              <w:t>Understanding of issues and current affairs pertaining to disability.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91" w:rsidRPr="00CE3523" w:rsidRDefault="002E3F91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F91" w:rsidRDefault="002E3F91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tabs>
                <w:tab w:val="num" w:pos="567"/>
              </w:tabs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 w:rsidRPr="00CE3523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</w:p>
        </w:tc>
      </w:tr>
      <w:tr w:rsidR="006B4840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0" w:rsidRPr="00CE3523" w:rsidRDefault="006B4840" w:rsidP="0043633A">
            <w:pPr>
              <w:spacing w:after="0" w:line="240" w:lineRule="auto"/>
              <w:ind w:right="-7"/>
              <w:jc w:val="both"/>
              <w:rPr>
                <w:rFonts w:asciiTheme="minorHAnsi" w:hAnsiTheme="minorHAnsi" w:cstheme="minorHAnsi"/>
              </w:rPr>
            </w:pPr>
            <w:r w:rsidRPr="006B4840">
              <w:rPr>
                <w:rFonts w:asciiTheme="minorHAnsi" w:hAnsiTheme="minorHAnsi" w:cstheme="minorHAnsi"/>
              </w:rPr>
              <w:t>An interest in social justice and human rights.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40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840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CE3523" w:rsidRDefault="002E3F91" w:rsidP="0043633A">
            <w:pPr>
              <w:spacing w:after="0" w:line="240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Able to work from home </w:t>
            </w:r>
            <w:r w:rsidR="0043633A" w:rsidRPr="00CE35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9854C8" w:rsidRDefault="00AE659A" w:rsidP="0043633A">
            <w:pPr>
              <w:spacing w:after="0" w:line="240" w:lineRule="auto"/>
              <w:ind w:right="-7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9854C8">
              <w:rPr>
                <w:rFonts w:asciiTheme="minorHAnsi" w:hAnsiTheme="minorHAnsi" w:cstheme="minorHAnsi"/>
              </w:rPr>
              <w:t>Organised, efficient, and able to work systematically towards achieving long term tasks</w:t>
            </w:r>
          </w:p>
          <w:p w:rsidR="0043633A" w:rsidRPr="009854C8" w:rsidRDefault="0043633A" w:rsidP="0043633A">
            <w:pPr>
              <w:spacing w:after="0" w:line="240" w:lineRule="auto"/>
              <w:ind w:left="360" w:right="-7"/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9854C8" w:rsidRDefault="0043633A" w:rsidP="0043633A">
            <w:pPr>
              <w:spacing w:after="0" w:line="240" w:lineRule="auto"/>
              <w:ind w:right="-7"/>
              <w:jc w:val="both"/>
              <w:rPr>
                <w:rFonts w:asciiTheme="minorHAnsi" w:hAnsiTheme="minorHAnsi" w:cstheme="minorHAnsi"/>
              </w:rPr>
            </w:pPr>
            <w:r w:rsidRPr="009854C8">
              <w:rPr>
                <w:rFonts w:asciiTheme="minorHAnsi" w:hAnsiTheme="minorHAnsi" w:cstheme="minorHAnsi"/>
              </w:rPr>
              <w:t xml:space="preserve">Proactive and able to take initiative.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AF, I</w:t>
            </w:r>
          </w:p>
        </w:tc>
      </w:tr>
      <w:tr w:rsidR="0043633A" w:rsidRPr="00CE3523" w:rsidTr="002E3F9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3A" w:rsidRPr="009854C8" w:rsidRDefault="00AE659A" w:rsidP="0043633A">
            <w:pPr>
              <w:spacing w:after="0" w:line="240" w:lineRule="auto"/>
              <w:ind w:right="-7"/>
              <w:jc w:val="both"/>
              <w:rPr>
                <w:rFonts w:asciiTheme="minorHAnsi" w:hAnsiTheme="minorHAnsi" w:cstheme="minorHAnsi"/>
              </w:rPr>
            </w:pPr>
            <w:r w:rsidRPr="009854C8">
              <w:rPr>
                <w:rFonts w:asciiTheme="minorHAnsi" w:hAnsiTheme="minorHAnsi" w:cstheme="minorHAnsi"/>
              </w:rPr>
              <w:t>Friendly and approachable, and able to motivate others</w:t>
            </w:r>
            <w:r w:rsidR="0043633A" w:rsidRPr="009854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A" w:rsidRPr="00CE3523" w:rsidRDefault="0043633A" w:rsidP="007D4F8B">
            <w:pPr>
              <w:ind w:right="-7"/>
              <w:rPr>
                <w:rFonts w:asciiTheme="minorHAnsi" w:hAnsiTheme="minorHAnsi" w:cstheme="minorHAnsi"/>
              </w:rPr>
            </w:pPr>
            <w:r w:rsidRPr="00CE352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3A" w:rsidRPr="00CE3523" w:rsidRDefault="006B4840" w:rsidP="007D4F8B">
            <w:pPr>
              <w:ind w:right="-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AF, I</w:t>
            </w:r>
          </w:p>
        </w:tc>
      </w:tr>
    </w:tbl>
    <w:p w:rsidR="00CB3172" w:rsidRPr="00CE3523" w:rsidRDefault="00CB3172" w:rsidP="00CB3172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vanish/>
        </w:rPr>
      </w:pPr>
    </w:p>
    <w:p w:rsidR="00CB3172" w:rsidRPr="00CE3523" w:rsidRDefault="00CB3172" w:rsidP="00CB3172">
      <w:pPr>
        <w:tabs>
          <w:tab w:val="num" w:pos="567"/>
        </w:tabs>
        <w:jc w:val="both"/>
        <w:rPr>
          <w:rFonts w:asciiTheme="minorHAnsi" w:hAnsiTheme="minorHAnsi" w:cstheme="minorHAnsi"/>
        </w:rPr>
      </w:pPr>
    </w:p>
    <w:p w:rsidR="00CB3172" w:rsidRPr="00CE3523" w:rsidRDefault="00CB3172" w:rsidP="002B5076">
      <w:pPr>
        <w:ind w:left="-142"/>
        <w:jc w:val="both"/>
        <w:rPr>
          <w:rFonts w:asciiTheme="minorHAnsi" w:hAnsiTheme="minorHAnsi" w:cstheme="minorHAnsi"/>
        </w:rPr>
      </w:pPr>
      <w:r w:rsidRPr="00CE3523">
        <w:rPr>
          <w:rFonts w:asciiTheme="minorHAnsi" w:hAnsiTheme="minorHAnsi" w:cstheme="minorHAnsi"/>
        </w:rPr>
        <w:t>Method of Assessment denotes how decisions will be made in shortlisting applicants:</w:t>
      </w:r>
    </w:p>
    <w:p w:rsidR="00CB3172" w:rsidRPr="00CE3523" w:rsidRDefault="00CB3172" w:rsidP="00CB3172">
      <w:pPr>
        <w:ind w:left="-142"/>
        <w:jc w:val="both"/>
        <w:rPr>
          <w:rFonts w:asciiTheme="minorHAnsi" w:hAnsiTheme="minorHAnsi" w:cstheme="minorHAnsi"/>
        </w:rPr>
      </w:pPr>
      <w:r w:rsidRPr="00CE3523">
        <w:rPr>
          <w:rFonts w:asciiTheme="minorHAnsi" w:hAnsiTheme="minorHAnsi" w:cstheme="minorHAnsi"/>
        </w:rPr>
        <w:t xml:space="preserve">AF = Application Form </w:t>
      </w:r>
    </w:p>
    <w:p w:rsidR="00CB3172" w:rsidRPr="00CE3523" w:rsidRDefault="00CB3172" w:rsidP="00CB3172">
      <w:pPr>
        <w:ind w:left="-142"/>
        <w:jc w:val="both"/>
        <w:rPr>
          <w:rFonts w:asciiTheme="minorHAnsi" w:hAnsiTheme="minorHAnsi" w:cstheme="minorHAnsi"/>
        </w:rPr>
      </w:pPr>
      <w:r w:rsidRPr="00CE3523">
        <w:rPr>
          <w:rFonts w:asciiTheme="minorHAnsi" w:hAnsiTheme="minorHAnsi" w:cstheme="minorHAnsi"/>
        </w:rPr>
        <w:t>I = Interview</w:t>
      </w:r>
    </w:p>
    <w:p w:rsidR="00CB3172" w:rsidRPr="00CE3523" w:rsidRDefault="00CB3172" w:rsidP="00CB3172">
      <w:pPr>
        <w:ind w:left="-142"/>
        <w:jc w:val="both"/>
        <w:rPr>
          <w:rFonts w:asciiTheme="minorHAnsi" w:hAnsiTheme="minorHAnsi" w:cstheme="minorHAnsi"/>
        </w:rPr>
      </w:pPr>
    </w:p>
    <w:p w:rsidR="00CB3172" w:rsidRPr="00CE3523" w:rsidRDefault="00CB3172" w:rsidP="00CB3172">
      <w:pPr>
        <w:tabs>
          <w:tab w:val="num" w:pos="567"/>
        </w:tabs>
        <w:jc w:val="both"/>
        <w:rPr>
          <w:rFonts w:asciiTheme="minorHAnsi" w:hAnsiTheme="minorHAnsi" w:cstheme="minorHAnsi"/>
        </w:rPr>
      </w:pPr>
    </w:p>
    <w:p w:rsidR="00CB3172" w:rsidRPr="00CE3523" w:rsidRDefault="00CB3172" w:rsidP="00CB317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7A70" w:rsidRPr="00CE3523" w:rsidRDefault="006E7A70">
      <w:pPr>
        <w:rPr>
          <w:rFonts w:asciiTheme="minorHAnsi" w:hAnsiTheme="minorHAnsi" w:cstheme="minorHAnsi"/>
        </w:rPr>
      </w:pPr>
    </w:p>
    <w:sectPr w:rsidR="006E7A70" w:rsidRPr="00CE3523" w:rsidSect="00C527E1">
      <w:headerReference w:type="default" r:id="rId10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A99" w:rsidRDefault="004A3A99" w:rsidP="00CB3172">
      <w:pPr>
        <w:spacing w:after="0" w:line="240" w:lineRule="auto"/>
      </w:pPr>
      <w:r>
        <w:separator/>
      </w:r>
    </w:p>
  </w:endnote>
  <w:endnote w:type="continuationSeparator" w:id="0">
    <w:p w:rsidR="004A3A99" w:rsidRDefault="004A3A99" w:rsidP="00CB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altName w:val="Arial"/>
    <w:charset w:val="00"/>
    <w:family w:val="swiss"/>
    <w:pitch w:val="variable"/>
  </w:font>
  <w:font w:name="Antenna">
    <w:altName w:val="Anten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A99" w:rsidRDefault="004A3A99" w:rsidP="00CB3172">
      <w:pPr>
        <w:spacing w:after="0" w:line="240" w:lineRule="auto"/>
      </w:pPr>
      <w:r>
        <w:separator/>
      </w:r>
    </w:p>
  </w:footnote>
  <w:footnote w:type="continuationSeparator" w:id="0">
    <w:p w:rsidR="004A3A99" w:rsidRDefault="004A3A99" w:rsidP="00CB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B" w:rsidRDefault="004978CA" w:rsidP="004978CA">
    <w:pPr>
      <w:pStyle w:val="Header"/>
      <w:tabs>
        <w:tab w:val="clear" w:pos="4513"/>
        <w:tab w:val="clear" w:pos="9026"/>
        <w:tab w:val="left" w:pos="2490"/>
        <w:tab w:val="left" w:pos="6435"/>
      </w:tabs>
      <w:jc w:val="center"/>
    </w:pPr>
    <w:r w:rsidRPr="004978CA">
      <w:rPr>
        <w:noProof/>
        <w:lang w:eastAsia="en-GB"/>
      </w:rPr>
      <w:drawing>
        <wp:inline distT="0" distB="0" distL="0" distR="0">
          <wp:extent cx="2124085" cy="1238250"/>
          <wp:effectExtent l="0" t="0" r="9525" b="0"/>
          <wp:docPr id="8" name="Picture 5" descr="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770" cy="124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8CA" w:rsidRDefault="004978CA" w:rsidP="00CB3172">
    <w:pPr>
      <w:pStyle w:val="Header"/>
      <w:tabs>
        <w:tab w:val="clear" w:pos="4513"/>
        <w:tab w:val="clear" w:pos="9026"/>
        <w:tab w:val="left" w:pos="2490"/>
        <w:tab w:val="left" w:pos="6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4AA"/>
    <w:multiLevelType w:val="hybridMultilevel"/>
    <w:tmpl w:val="37CC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B21"/>
    <w:multiLevelType w:val="multilevel"/>
    <w:tmpl w:val="8708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1723461B"/>
    <w:multiLevelType w:val="hybridMultilevel"/>
    <w:tmpl w:val="2820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E0B"/>
    <w:multiLevelType w:val="hybridMultilevel"/>
    <w:tmpl w:val="3A2C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370"/>
    <w:multiLevelType w:val="hybridMultilevel"/>
    <w:tmpl w:val="C8D2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63D9"/>
    <w:multiLevelType w:val="hybridMultilevel"/>
    <w:tmpl w:val="A4E4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0F6B"/>
    <w:multiLevelType w:val="hybridMultilevel"/>
    <w:tmpl w:val="5A5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35A1"/>
    <w:multiLevelType w:val="hybridMultilevel"/>
    <w:tmpl w:val="5DDC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1BE9"/>
    <w:multiLevelType w:val="hybridMultilevel"/>
    <w:tmpl w:val="CC48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51A3"/>
    <w:multiLevelType w:val="hybridMultilevel"/>
    <w:tmpl w:val="902C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2"/>
    <w:rsid w:val="00031083"/>
    <w:rsid w:val="00071BC3"/>
    <w:rsid w:val="000C4141"/>
    <w:rsid w:val="000E16D8"/>
    <w:rsid w:val="0017244C"/>
    <w:rsid w:val="00185BA6"/>
    <w:rsid w:val="001D0CDF"/>
    <w:rsid w:val="00291331"/>
    <w:rsid w:val="002B5076"/>
    <w:rsid w:val="002E3F91"/>
    <w:rsid w:val="00316C45"/>
    <w:rsid w:val="00390EF6"/>
    <w:rsid w:val="0039169E"/>
    <w:rsid w:val="0039271F"/>
    <w:rsid w:val="0039503A"/>
    <w:rsid w:val="00434505"/>
    <w:rsid w:val="0043633A"/>
    <w:rsid w:val="00436C42"/>
    <w:rsid w:val="004978CA"/>
    <w:rsid w:val="004A3A99"/>
    <w:rsid w:val="00563FEE"/>
    <w:rsid w:val="00590107"/>
    <w:rsid w:val="005D5988"/>
    <w:rsid w:val="005F6623"/>
    <w:rsid w:val="00676EEC"/>
    <w:rsid w:val="00690C0D"/>
    <w:rsid w:val="006B4840"/>
    <w:rsid w:val="006B5220"/>
    <w:rsid w:val="006E4D63"/>
    <w:rsid w:val="006E7A70"/>
    <w:rsid w:val="007052F3"/>
    <w:rsid w:val="00776150"/>
    <w:rsid w:val="00776D39"/>
    <w:rsid w:val="0079014C"/>
    <w:rsid w:val="007C2C6D"/>
    <w:rsid w:val="007D1EB5"/>
    <w:rsid w:val="00895E8E"/>
    <w:rsid w:val="00896F6E"/>
    <w:rsid w:val="008E6E18"/>
    <w:rsid w:val="00975404"/>
    <w:rsid w:val="009854C8"/>
    <w:rsid w:val="00AE2E54"/>
    <w:rsid w:val="00AE659A"/>
    <w:rsid w:val="00B458F6"/>
    <w:rsid w:val="00B92E47"/>
    <w:rsid w:val="00C56D28"/>
    <w:rsid w:val="00C72BA8"/>
    <w:rsid w:val="00CB3172"/>
    <w:rsid w:val="00CB646A"/>
    <w:rsid w:val="00CC18EF"/>
    <w:rsid w:val="00CE3523"/>
    <w:rsid w:val="00D53856"/>
    <w:rsid w:val="00D61BE5"/>
    <w:rsid w:val="00D85F7D"/>
    <w:rsid w:val="00DF26B5"/>
    <w:rsid w:val="00E4341D"/>
    <w:rsid w:val="00E54840"/>
    <w:rsid w:val="00E72474"/>
    <w:rsid w:val="00E9697B"/>
    <w:rsid w:val="00EC0EE2"/>
    <w:rsid w:val="00F22E61"/>
    <w:rsid w:val="00F43D63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CFD72-F240-4466-80E8-38988AD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172"/>
    <w:rPr>
      <w:rFonts w:ascii="Calibri" w:eastAsia="Calibri" w:hAnsi="Calibri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6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63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63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F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F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63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3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63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3F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3F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3F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3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F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3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3FEE"/>
    <w:rPr>
      <w:b/>
      <w:bCs/>
    </w:rPr>
  </w:style>
  <w:style w:type="character" w:styleId="Emphasis">
    <w:name w:val="Emphasis"/>
    <w:basedOn w:val="DefaultParagraphFont"/>
    <w:uiPriority w:val="20"/>
    <w:qFormat/>
    <w:rsid w:val="00563FEE"/>
    <w:rPr>
      <w:i/>
      <w:iCs/>
    </w:rPr>
  </w:style>
  <w:style w:type="paragraph" w:styleId="NoSpacing">
    <w:name w:val="No Spacing"/>
    <w:uiPriority w:val="1"/>
    <w:qFormat/>
    <w:rsid w:val="00563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F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F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F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FE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3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3F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3FE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3F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3F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F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72"/>
    <w:rPr>
      <w:rFonts w:ascii="Calibri" w:eastAsia="Calibri" w:hAnsi="Calibri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CB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72"/>
    <w:rPr>
      <w:rFonts w:ascii="Calibri" w:eastAsia="Calibri" w:hAnsi="Calibri" w:cs="Times New Roman"/>
      <w:lang w:val="en-GB" w:bidi="ar-SA"/>
    </w:rPr>
  </w:style>
  <w:style w:type="character" w:styleId="Hyperlink">
    <w:name w:val="Hyperlink"/>
    <w:uiPriority w:val="99"/>
    <w:unhideWhenUsed/>
    <w:rsid w:val="00CB3172"/>
    <w:rPr>
      <w:color w:val="0000FF"/>
      <w:u w:val="single"/>
    </w:rPr>
  </w:style>
  <w:style w:type="paragraph" w:styleId="BodyText">
    <w:name w:val="Body Text"/>
    <w:basedOn w:val="Normal"/>
    <w:link w:val="BodyTextChar"/>
    <w:rsid w:val="00CB3172"/>
    <w:pPr>
      <w:spacing w:after="0" w:line="240" w:lineRule="auto"/>
      <w:jc w:val="both"/>
    </w:pPr>
    <w:rPr>
      <w:rFonts w:ascii="Univers (WN)" w:eastAsia="Times New Roman" w:hAnsi="Univers (WN)"/>
      <w:sz w:val="19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B3172"/>
    <w:rPr>
      <w:rFonts w:ascii="Univers (WN)" w:eastAsia="Times New Roman" w:hAnsi="Univers (WN)" w:cs="Times New Roman"/>
      <w:sz w:val="19"/>
      <w:szCs w:val="20"/>
      <w:lang w:val="en-GB" w:eastAsia="en-GB" w:bidi="ar-SA"/>
    </w:rPr>
  </w:style>
  <w:style w:type="paragraph" w:customStyle="1" w:styleId="Default">
    <w:name w:val="Default"/>
    <w:rsid w:val="00CB3172"/>
    <w:pPr>
      <w:widowControl w:val="0"/>
      <w:autoSpaceDE w:val="0"/>
      <w:autoSpaceDN w:val="0"/>
      <w:adjustRightInd w:val="0"/>
      <w:spacing w:after="0" w:line="240" w:lineRule="auto"/>
    </w:pPr>
    <w:rPr>
      <w:rFonts w:ascii="Antenna" w:eastAsia="Times New Roman" w:hAnsi="Antenna" w:cs="Antenn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72"/>
    <w:rPr>
      <w:rFonts w:ascii="Tahoma" w:eastAsia="Calibri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43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2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disabilityengland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pportedlivingfunding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7A760-E8CF-456D-B765-3C8729F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keyring</dc:creator>
  <cp:lastModifiedBy>Mariana Ortiz</cp:lastModifiedBy>
  <cp:revision>2</cp:revision>
  <cp:lastPrinted>2018-04-16T16:44:00Z</cp:lastPrinted>
  <dcterms:created xsi:type="dcterms:W3CDTF">2018-06-05T14:38:00Z</dcterms:created>
  <dcterms:modified xsi:type="dcterms:W3CDTF">2018-06-05T14:38:00Z</dcterms:modified>
</cp:coreProperties>
</file>